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065"/>
        <w:spacing w:after="0" w:line="240" w:lineRule="exact"/>
        <w:tabs>
          <w:tab w:val="left" w:pos="10206" w:leader="none"/>
        </w:tabs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  <w:t xml:space="preserve">Приложение 1 </w:t>
      </w:r>
      <w:r>
        <w:rPr>
          <w:highlight w:val="none"/>
        </w:rPr>
      </w:r>
      <w:r/>
    </w:p>
    <w:p>
      <w:pPr>
        <w:pStyle w:val="872"/>
        <w:ind w:left="10064"/>
        <w:spacing w:after="0" w:line="240" w:lineRule="exact"/>
        <w:tabs>
          <w:tab w:val="left" w:pos="10206" w:leader="none"/>
        </w:tabs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  <w:t xml:space="preserve">к </w:t>
      </w:r>
      <w:r>
        <w:rPr>
          <w:rFonts w:ascii="Times New Roman" w:hAnsi="Times New Roman" w:cs="Times New Roman"/>
          <w:sz w:val="28"/>
          <w:szCs w:val="24"/>
          <w:highlight w:val="none"/>
        </w:rPr>
        <w:t xml:space="preserve">приказ</w:t>
      </w:r>
      <w:r>
        <w:rPr>
          <w:rFonts w:ascii="Times New Roman" w:hAnsi="Times New Roman" w:cs="Times New Roman"/>
          <w:sz w:val="28"/>
          <w:szCs w:val="24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4"/>
          <w:highlight w:val="none"/>
        </w:rPr>
        <w:t xml:space="preserve"> министерства образования </w:t>
      </w:r>
      <w:r>
        <w:rPr>
          <w:rFonts w:ascii="Times New Roman" w:hAnsi="Times New Roman" w:cs="Times New Roman"/>
          <w:sz w:val="28"/>
          <w:szCs w:val="24"/>
          <w:highlight w:val="none"/>
        </w:rPr>
        <w:br/>
      </w:r>
      <w:r>
        <w:rPr>
          <w:rFonts w:ascii="Times New Roman" w:hAnsi="Times New Roman" w:cs="Times New Roman"/>
          <w:sz w:val="28"/>
          <w:szCs w:val="24"/>
          <w:highlight w:val="none"/>
        </w:rPr>
        <w:t xml:space="preserve">Ставропольского края</w:t>
      </w:r>
      <w:r>
        <w:rPr>
          <w:highlight w:val="none"/>
        </w:rPr>
      </w:r>
      <w:r/>
    </w:p>
    <w:p>
      <w:pPr>
        <w:ind w:left="10064"/>
        <w:spacing w:after="0" w:line="240" w:lineRule="exact"/>
        <w:tabs>
          <w:tab w:val="left" w:pos="10206" w:leader="none"/>
        </w:tabs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  <w:t xml:space="preserve">от</w:t>
      </w:r>
      <w:r>
        <w:rPr>
          <w:rFonts w:ascii="Times New Roman" w:hAnsi="Times New Roman" w:cs="Times New Roman"/>
          <w:sz w:val="28"/>
          <w:szCs w:val="24"/>
          <w:highlight w:val="none"/>
        </w:rPr>
        <w:t xml:space="preserve"> 05.10.2023 г. </w:t>
      </w:r>
      <w:r>
        <w:rPr>
          <w:rFonts w:ascii="Times New Roman" w:hAnsi="Times New Roman" w:cs="Times New Roman"/>
          <w:sz w:val="28"/>
          <w:szCs w:val="24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4"/>
          <w:highlight w:val="none"/>
        </w:rPr>
        <w:t xml:space="preserve">  1753-пр</w:t>
      </w:r>
      <w:r>
        <w:rPr>
          <w:highlight w:val="none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РЕГИОНАЛЬНЫЙ ПЛАН 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мероприятий Ставропольского края по формированию и оценке функциональной грамотности обучающихся 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на 202</w:t>
      </w:r>
      <w:r>
        <w:rPr>
          <w:rFonts w:ascii="Times New Roman" w:hAnsi="Times New Roman" w:cs="Times New Roman"/>
          <w:sz w:val="28"/>
          <w:szCs w:val="24"/>
        </w:rPr>
        <w:t xml:space="preserve">3</w:t>
      </w:r>
      <w:r>
        <w:rPr>
          <w:rFonts w:ascii="Times New Roman" w:hAnsi="Times New Roman" w:cs="Times New Roman"/>
          <w:sz w:val="28"/>
          <w:szCs w:val="24"/>
        </w:rPr>
        <w:t xml:space="preserve">/2</w:t>
      </w:r>
      <w:r>
        <w:rPr>
          <w:rFonts w:ascii="Times New Roman" w:hAnsi="Times New Roman" w:cs="Times New Roman"/>
          <w:sz w:val="28"/>
          <w:szCs w:val="24"/>
        </w:rPr>
        <w:t xml:space="preserve">4</w:t>
      </w:r>
      <w:r>
        <w:rPr>
          <w:rFonts w:ascii="Times New Roman" w:hAnsi="Times New Roman" w:cs="Times New Roman"/>
          <w:sz w:val="28"/>
          <w:szCs w:val="24"/>
        </w:rPr>
        <w:t xml:space="preserve"> учебный год</w:t>
      </w:r>
      <w:r/>
    </w:p>
    <w:p>
      <w:pPr>
        <w:pStyle w:val="872"/>
        <w:ind w:left="495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71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840"/>
        <w:gridCol w:w="2837"/>
        <w:gridCol w:w="4820"/>
      </w:tblGrid>
      <w:tr>
        <w:trPr/>
        <w:tc>
          <w:tcPr>
            <w:shd w:val="clear" w:color="auto" w:fill="auto"/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</w:t>
            </w:r>
            <w:r/>
          </w:p>
        </w:tc>
        <w:tc>
          <w:tcPr>
            <w:shd w:val="clear" w:color="auto" w:fill="auto"/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</w:t>
            </w:r>
            <w:r/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  <w:tc>
          <w:tcPr>
            <w:shd w:val="clear" w:color="auto" w:fill="auto"/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</w:t>
            </w:r>
            <w:r/>
          </w:p>
        </w:tc>
      </w:tr>
      <w:tr>
        <w:trPr/>
        <w:tc>
          <w:tcPr>
            <w:gridSpan w:val="5"/>
            <w:shd w:val="clear" w:color="auto" w:fill="ffffff" w:themeFill="background1"/>
            <w:tcW w:w="15027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0"/>
              </w:numPr>
              <w:contextualSpacing w:val="0"/>
              <w:ind w:left="714" w:hanging="357"/>
              <w:jc w:val="center"/>
              <w:spacing w:before="20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Организационно-управленческая деятельность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регионального плана мероприятий, направленных на формирование и оценку функциональной грамотности обучающихся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региональный план мероприятий)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Первая декада октября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министерство)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регионального плана мероприятий, направленных на формирование и оценку функциональной грамотности обучающихся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ответственных специалистов за вопросы формирования функциональной грамотности в регионе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план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ов 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мероприятий (дорожной карты), направленных на формирование и оценку функциональной грамотности обучающихся общеобразовательных организаций Ставропольского края на 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/2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учебный год в общеобразовательных организациях Ставропольского края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Органы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муниципальных и городских округов Ставропольского края (далее – МОУО)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системной работы по оценке и формированию функциональной грамотности в 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муниципальных планов мероприятий, направленных на формирование и оценку функциональной грамотности обучающихся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плана мероприятий (дорожных карт), направленных на формирование и оценку функциональной грамотности обучающихся общеобразовательных организаций Став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ропольского края на 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2023/24 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учебный год в общеобразовательных организациях Ставропольского края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октября 2023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общеобразовательные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ОО)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системной работы по оценке и формированию функциональной грамотности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планов мероприятий ОО, направленных на формирование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оценку функциональной грамотности обучающихся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Использование в учебном процессе общеобразовательных организаций Ставропольского края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МОУО - контроль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планы работы ОО </w:t>
            </w: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использования в учебном процессе банка заданий для оценки функциональной грамотности.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Включение в ежемесячный мониторинг МОУО использования в учебном процессе банка заданий для оценки функциональной грамотности.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совещаний по вопросу формирования и оценки функциональной грамотности обучающихся общеобразовательных организаций 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муниципальными методическими службами и ответственными за формирование и оценку функциональной грамотности обучающихся 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женедельно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«Ставропольский краевой институт развития образования, повышения квалификации и переподготовки работников образования» (далее – СКИРО ПК и ПРО)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и развитие ключевых компетентностей представителей МОУО и методических служб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вопросах оценки функциональной грамотности обучающихся общеобразовательных организаций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обучающихся 8-9 классов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 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ПРО совместно с МОУО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контингента обучающихся для анализа эффективности мероприятий по повышению уровня функциональной грамотности обучающихся 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учителей, участвующих в формировании функциональной грамотност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обучающихся 8-9 классов в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ПРО совместно с МОУО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лей, требующей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особой актуализации определенных компетенций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и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классов в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плана работы регионального учебно-методического объединения, региональных предметных ассоциаций в части формирования и оценки формировании функциональной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– планы работы)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20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Научно-методическая поддержка процессов формирования функциональной грамотности обучающихся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Направление в министерство планов работы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разработанных 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части формирования и оценки формировании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планов работы муниципальных методических служб, муниципальных методических объединений в части формирования и оценки формировании функциональной грамотности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методистов в вопросах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формирования и оценки формировании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работа с родителями, представителями средств массовой информации, общественностью по вопросам формирования функциональной грамотности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остоянно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МОУО,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единого понимания целей формирования функциональной грамотности у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pStyle w:val="872"/>
              <w:ind w:left="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организации, подведомственной министерству, обеспечивающей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10 октября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регионального плана мероприятий, направленных на формирование и оценку функциональной грамотности обучающихся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интеграции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двух специалистов, ответственных в Ставропольском крае за вопросы формирования функциональной грамотности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10 октября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обучающихся общеобразовательных организаций Ставропольского края 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регионального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плана мероприятий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квартально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своевременное принятие управленческих решений, направленных на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формирование и оценку функциональной грамотности обучающихся общеобразовательных организ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аций Ставропольского края в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2023/24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учебном году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планов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МОУО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, направленных на формирование и оценку функциональной грамотности обучающихся общеобразовательных организа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ций Ставропольского края на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2023/24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учебный год 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квартально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своевременное принятие управленческих решений, направленных на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формирование и оценку функциональной грамотности обучающихся общеобразовательных организа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ций Ставропольского края в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2023/24 </w:t>
            </w:r>
            <w:r>
              <w:rPr>
                <w:rFonts w:ascii="Times New Roman" w:hAnsi="Times New Roman" w:eastAsia="BatangChe" w:cs="Times New Roman"/>
                <w:spacing w:val="-3"/>
                <w:sz w:val="24"/>
                <w:szCs w:val="24"/>
                <w:lang w:eastAsia="ru-RU"/>
              </w:rPr>
              <w:t xml:space="preserve">учебном году</w:t>
            </w:r>
            <w:r/>
          </w:p>
        </w:tc>
      </w:tr>
      <w:tr>
        <w:trPr/>
        <w:tc>
          <w:tcPr>
            <w:gridSpan w:val="5"/>
            <w:tcW w:w="15027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0"/>
              </w:numPr>
              <w:contextualSpacing w:val="0"/>
              <w:ind w:left="714" w:hanging="357"/>
              <w:jc w:val="center"/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педагогами и образовательными организациями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</w:tc>
        <w:tc>
          <w:tcPr>
            <w:gridSpan w:val="4"/>
            <w:tcW w:w="13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совещаний по вопросу формирования и оценки функциональной грамотности обучающихся общеобразовательных организаций Ставропольского края с МОУО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методологической и методической компетентности педагогов в вопросах оценки и формирования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и проведению практико-ориентированных курсов повышения квалификации учителей по вопросам формирования и оценки функциональной грамотности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обновление теоретических и практических знаний в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формирования и оценки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и проведению в крае адресного (персонифицированного)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по вопросам формирования и оценки функциональной грамотности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Адресное сопровождение педагогов с учетом индивидуальной потребности в повышении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в вопросах функциональной грамотности  </w:t>
            </w:r>
            <w:r/>
          </w:p>
        </w:tc>
      </w:tr>
      <w:tr>
        <w:trPr>
          <w:cantSplit/>
          <w:trHeight w:val="2332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внедрению в системе повышения квалификации учителей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20222/23 года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ЦНППМ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сформированности предметных и методических компетенций педагогических работников общеобразовательных вопросам формирования и оценки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наставничества с целью повышения уровня учителей по вопросам формирования функциональной грамотности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ЦНППМ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Адресное сопровождение педагогов с учетом индивидуальной потребности в повышении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в вопросах функциональной грамотности  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тиражированию эффективных практик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компетенций учителей по вопросам формирования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муниципальные методические службы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повышения уровня компетенций учителей в вопросах формирования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и проведению мастер-классов по вопросам формирования и оценки функциональной грамотности 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Горизонтальное обучение педагогов и повышение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формированию и оценке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и проведению открытых уроков по вопросам формирования и оценки функциональной грамотности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ПРО,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ЦНППМ,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сформированности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педагогов образовательных организаций в вопросах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формирования и оценки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2.1.10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повышению предметных и методических компетенций педагогических работников общеобразовательных организаций края с привлечением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еных, ученых - методистов ведущих образовательных организаций высшего образования, практикующих методистов, учителей-новаторов Ставропольского края и Российской Федерации, чей опыт получил признание педагогической общественности в рамках краевой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«Дети Ставрополья»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ЦНППМ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сформированности предметных и методических компетенций педагогических работников общеобразовательных вопросам формирован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оценки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2.2.</w:t>
            </w:r>
            <w:r/>
          </w:p>
        </w:tc>
        <w:tc>
          <w:tcPr>
            <w:gridSpan w:val="4"/>
            <w:tcW w:w="13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ЦНППМ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и диссеминация опыта работы педагогических и руководящих работников по вопросам оценки и формирования функциональной грамотности обучающихся 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Сопровождение на официальном сайте министерства и СКИРО ПК и ПРО информационной вкладки по формированию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оценке  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грамотности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оценке  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комплексного проекта (программы) по выравниванию условий для получения качественного образования обучающимися общеобразовательных организаций Ставропольского края в рамках краевой программы «Дети Ставрополья»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методическая поддержка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работников школ с низкими образовательными результатами и школ, находящихся в сложных социокультурных условиях, в том числе, в части повышения уровня профессиональных компетенций по формированию и оценке функциональной грамотности обучающихся  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2.2.4.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формированию и оценке функциональной грамотности в рамках проекта «Школа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 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ЦНППМ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и диссеминация опыта работы педагогических и руководящих работников по вопросам оценки и формирования функциональной грамотности,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2.3.</w:t>
            </w:r>
            <w:r/>
          </w:p>
        </w:tc>
        <w:tc>
          <w:tcPr>
            <w:gridSpan w:val="4"/>
            <w:tcW w:w="13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обсуждению и распространению эффективных практик по формированию и оценке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компетенций у участников школьных управленческих команд  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по формированию и оценки функциональной грамотности обучающихся в повестку круглых столов Августовской краевой педагогической конференции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2023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внедрение в образовательную деятельность образовательных организаций лучших инновационных практик по формированию и оценке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семинар «Реализация требований обновленного ФГОС НОО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основной образовательной программы начального общего образования»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процесс повышения уровня знаний по вопросу формирования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цифровой грамотности обучающихся на уроках информатики»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solid" w:color="ffffff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процесс повышения уровня знаний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 начальных классов «Контроль и оценка как составляющие процесса обучения и деятельности учителя в условиях реализации обновленного ФГОС НОО»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педагогических работников в процесс повышения уровня знаний по вопросам контроля и оценки как составляющие процесса обучения и деятельности учителя в условиях реализации обновленного ФГОС НОО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 биологии «Использование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педагогических работников в процесс повышения уровня знаний по вопросу формирования естественно-научной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 предметников общеобразовательных организаций «Формирование функциональной грамотности у обучающихся с ОВЗ Формирование функциональной грамотности у обучающихся с ОВЗ»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учителей-предметников по вопросам повышения уровня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типичных затруднений выпускников общеобразовательных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при выполнении заданий государственной итоговой аттестации по обществознанию в 2023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ипичных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эффективных средств их преодоления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заданий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итоговой аттестации по обществознанию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олимпиада учителей естественнонаучного цикла по функциональной грамотности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педагогов, обладающих высоким уровнем профессиональных компетенций, необходимых для формирования и оценки естественнонаучной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«Формирование функциональной грамотности младших школьников в процессе урочной и неурочной деятельности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педагогических работников в процесс формирование функциональной грамотности младших школьников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 начальных классов «Применение современных образовательных технологий при формировании финансовой грамотности обучающихся начальной школы»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проблемных вопросов применения современных технологий при формирования финансовой грамотности младших школьников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педагогических работников в процесс повышения уровня знаний по вопросу отбора, разработки и использования в учебном процессе заданий, направленных на формирование компонентов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«Работа с источниками информации в процессе подготовке обучающихся к оценочным процедурам по истории» 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педагогических работников в процесс повышения уровня знаний по подготовке обучающихся к оценочным процедурам по истории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молодых педагогов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Геймификация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формирования функциональной грамотности обучающихся»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мпетенций у молодых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технологий и их применение в процессе формирования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2.3.1.14.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педагогов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заций дополнительного образования детей «Формирование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дополнительного образования обучающихся»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проблемных вопросов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функциональной грамотности в процессе дополнительного образования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учителей начальных классов «Формирование функциональной грамотности обучающихся как условие повышения качества образования в соответствии с требованиями ФГОС НОО»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проблемных вопросов формирования функциональной грамотности в обучающихся как условие повышения качества образования в соответствии с требованиями ФГОС НОО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учителей русского языка и литературы «Оценка качества образования по русскому языку и формирования читательской грамотности обучающихся» 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вовлеченность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повышения уровня знаний по вопросу формирования читательской грамотности и креативного мышления у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неформального повышения квалификации педагогических работников по вопросам формирования и оценки функциональной грамотности  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анализу, интерпретации, принятию решений по результатам региональных мониторингов оценки функциональной грамотности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 с методическими рекомендациями по результатам региональных процедур оценки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 функциональной грамотности, конкурс методических материалов и др.) по вопросам формирования функциональной грамотности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практик, опыта по повышению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2.3.4.1.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форум по повышению финансовой грамотности детей и молодежи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региональных практик по повышению финансовой грамотности детей и молодежи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2.3.4.2.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Лучшая программа учителя — наставника по внеурочной деятельности технологической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распространение передового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опыта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формировании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2.3.4.3.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по региональной литературе «Вечные ценности в произведениях писателей Ставрополья»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распространение передового педагогического опыта в области формирования читательской грамотности в процессе изучения региональной литературы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«Я хочу поделиться…» Фестиваль-конкурс «Я хочу поделиться…»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инновационного педагогического опыта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и оценки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краевая научно-практическая конференция «Трудные вопросы истории России: методы преподавания и новые подходы в науке»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передового педагогического опыта в области формирования читательской грамотности в процессе реализации требований Историко-культурного стандарта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2.3.4.6.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«Земля – наш общий дом» (для обучающихся (детей-инвалидов) и их родителей)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и функциональной грамотности у обучающихся с инвалидностью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олимпиада учителей информатики общеобразовательных организаций Ставропольского края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информатики в области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2.3.4.8.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Интернет-олимпиада учителей географии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учителей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2.3.4.9.</w:t>
            </w:r>
            <w:bookmarkEnd w:id="0"/>
            <w:r/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олимпиада учителей математики общеобразовательных организаций Ставропольского края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учителей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краевой съезд работников дошкольного образования 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практик образования детей дошкольного возраста в условиях реализации ФГОС ДО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краевой съезд педагогов-психологов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психологических служб общеобразовательных организаций и центров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хологической помощи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научно-практическая конференция «Качество современного образования: традиции, инновации, опыт реализации»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2023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внедрение в образовательную деятельность образовательных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эффективных моделей педагогических практик, способствующих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формированию и оценке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«Взять из прошлого огонь, а не пепел», приуроченная к Дням славянской письменности и культуры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2023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ПРО, МОУО, ОО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передового педагогического опыта в области формирования читательской грамотности в процессе преподавания филологических дисциплин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2.4.</w:t>
            </w:r>
            <w:r/>
          </w:p>
        </w:tc>
        <w:tc>
          <w:tcPr>
            <w:gridSpan w:val="4"/>
            <w:tcW w:w="13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разработке научно-методического обеспечения по формированию и оценке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методических пособий, рекомендаций по вопросам формирования и оценки функциональной грамотности</w:t>
            </w:r>
            <w:r/>
          </w:p>
        </w:tc>
        <w:tc>
          <w:tcPr>
            <w:gridSpan w:val="2"/>
            <w:tcW w:w="467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организаций учебно-методическими материалами необходимыми для формирования функциональной грамотности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диагностических материалов по оценке функциональной грамотности обучающихся, разработанных ФГБНУ «Институт стратегии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Российской академии наук»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ОО, МОУО,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у обучающихся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ресурсов по вопросам формирования и оценке функциональной грамотности</w:t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педагогических работников по вопросам оценки и формирования финансовой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2.4.3.1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онлайн ресурсов и методических материалов научно-методического центра развития финансовой грамотности в Ставропольском крае</w:t>
            </w:r>
            <w:r/>
          </w:p>
        </w:tc>
        <w:tc>
          <w:tcPr>
            <w:tcW w:w="18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2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2.4.4.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и внедрению программ повышения квалификации по вопросам формирования и оценке функциональной грамотности</w:t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программ ДПО по вопросам оценки и формирования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2.4.4.1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профессионального образования по вопросам оценки и формирования функциональной грамотности</w:t>
            </w:r>
            <w:r/>
          </w:p>
        </w:tc>
        <w:tc>
          <w:tcPr>
            <w:tcW w:w="18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3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2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70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2.4.5.</w:t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публикаций, печатных изданий по формированию и оценке функциональной грамотности обучающихся</w:t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опыта работы по формированию и оценке функциональной грамотности обучающихся</w:t>
            </w:r>
            <w:r/>
          </w:p>
        </w:tc>
      </w:tr>
      <w:tr>
        <w:trPr/>
        <w:tc>
          <w:tcPr>
            <w:gridSpan w:val="5"/>
            <w:tcW w:w="15027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0"/>
              </w:numPr>
              <w:contextualSpacing w:val="0"/>
              <w:ind w:left="714" w:hanging="357"/>
              <w:jc w:val="center"/>
              <w:spacing w:before="20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обучающимися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en-US"/>
              </w:rPr>
              <w:t xml:space="preserve">3.1.</w:t>
            </w:r>
            <w:r>
              <w:rPr>
                <w:highlight w:val="none"/>
              </w:rPr>
            </w:r>
            <w:r/>
          </w:p>
        </w:tc>
        <w:tc>
          <w:tcPr>
            <w:gridSpan w:val="4"/>
            <w:tcW w:w="13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Работа с обучающимися в урочной деятельности по формированию функциональной грамотности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3.1.1.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с открытыми демоверсиями по функциональной грамотности, банком заданий по оценке функциональной грамотности у обучающихся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Повышение качества образовательных результатов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3.1.2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Организация участия во Всероссийском форуме «ПроеКТОриЯ» 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Решение актуальных проблем в области профессиональной навигации с целью развития навыков функциональной грамотности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3.2.</w:t>
            </w:r>
            <w:r/>
          </w:p>
        </w:tc>
        <w:tc>
          <w:tcPr>
            <w:gridSpan w:val="4"/>
            <w:tcW w:w="13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обучающимися во внеурочной деятельности по формированию функциональной грамотности</w:t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с открытыми демоверсиями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функциональной грамотности, банком заданий по оценке функциональной грамотности у обучающихся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Повышение качества образовательных ре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зультатов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уроков-практикумов и других форм работы с обучающимися по решению контекстных задач по функциональной грамотности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Развитие у обучающимися навыков решения задач по функциональной грамотности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3.2.3.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Краевая олимпиада первоклассников «Созвездие»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март - апрель 2024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Государственное автономное образовательное учреждение дополнительного образования «Центр для одаренных детей «Поиск» (далее – центр «Поиск»)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мотивации достижения, самостоятельности мышления, математической, читательской грамотности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3.2.4.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Краевая комплексная олимпиада четвероклассников «Старт»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март – апрель 2024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и развитие математической грамотности, осмысленного чтения и грамотного письма, развитие информационной культуры учащихся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3.2.5.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Краевой математический турнир-конкурс «Квадратура круга»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ноябрь –декабрь 2023, 2024  гг.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и развитие математической грамотности; повышение заинтересованности учащихся в процессе и результатах обучения математике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3.2.6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Краевой чемпионат по робототехнике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октябрь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2023, 2024 гг.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Развитие навыков 4к.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у обучающихся новых компетенций в области инновационных технологий, механики и программирования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3.2.7.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Многопредметная естественнонаучная олимпиада для учащихся 5-8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март 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2024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Выявление и проверка  естественно-научной грамотности, развитие креативного мышления.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3.2.8.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Лингвистическая олимпиада «Загадки русского слова» 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март 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2024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Выявление и проверка лингвистической и читательской грамотности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3.2.9.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Ставропольский региональный Хакатон детских команд «Digital space 2024»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Март-апрель 2024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Повышение мотивации к обучению цифровым технологиям, проектной деятельности в  it-сфере.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цифровой грамотности, учебных и житейских задач, алгоритмического мышления, проектной деятельности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3.2.10.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Краевой конкурс-фестиваль графики и анимации «Зеленое яблоко»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Октябрь-ноябрь 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Повышение у обучающихся мотивации к обучению цифровым технологиям, проектной деятельности в  IT-сфере; формирование цифровой грамотности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3.2.11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Краевой конкурс «Моя родина - Ставрополье»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сентябрь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центр выявления, поддержки и развития способностей и талантов детей и молодежи Ставропольского края «Сириус 26»  (далее – центр Сириус 26)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Развитие и поддержание творческой инициативы обучающихся,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вовлечение их в творческую деятельность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3.2.12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Конкурс опытно-исследовательских работ по выращиванию и уходу за домашними животными «Юный фермер»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октябрь 2023 года 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Приобщение обучающихся к исследовательской деятельности,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формирование умений логически мыслить, получать, обрабатывать, обсуждать и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интерпретировать результаты экспериментальной деятельности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3.2.13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Конкурс опытно-исследовательских работ по выращиванию и сортоиспытанию культурных растений «Сам себе агроном»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октябрь 2023 года 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исследовательских умений школьника, развитие интереса обучающихся к сельскохозяйственной науке, инновациям в агропромышленной сфере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3.2.14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Краевой конкурс «Интеллектуальная магистраль»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сентябрь 2023 года 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Повышение мотивации к обучению цифровым технологиям, проектной деятельности в  it-сфере.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цифровой грамотности,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3.2.15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Краевой конкурс юных поэтов «Детство без границ»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октябрь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Раскрытие таланта и развитие литературных способностей, выявление, поддержка и продвижение детей с творческими способностями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3.2.16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Шахматный турнир «Молодая лига»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Октябрь 2023, 2024 гг.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у учащихся пространственного и системного мышления, развитие навыков стратегического планирования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3.2.17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Краевая профильная олимпиада школьников «Медицина будущего»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октябрь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Выявление и развитие творческих способностей и интереса к научно-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исследовательской деятельности у учащихся, выявление и развитие интереса к медицине и формирование стимулов у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школьников к приобретению знаний по фундаментальным дисциплинам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3.2.18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Краевая олимпиада по информационным технологиям среди школьников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ноябрь-декабрь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Развитие умения использования средств информационных технологий для решения задач практической направленности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3.2.19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Мастер-класс по киберспорту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ноябрь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Развитие мыслительных и психических процессов с использованием информационных технологий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3.2.20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Ставропольский краевой открытый научно-инженерный исследовательский конкурс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ноябрь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Развитие и совершенствование у обучающихся интереса к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проектной, научно-исследовательской и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инженерно-технической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деятельности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3.2.21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Краевая интеллектуальная игра «Эрудиты»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ноябрь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устойчивого познавательного интереса к изучению учебных предметов, формирование мотивации достижения, самостоятельности мышления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3.2.22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Краевой фестиваль театрального искусства «Палитра талантов»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ноябрь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Развитие творческой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активности детских и юношеских театральных коллективов, повышение профессионального уровня  исполнительского мастерства актеров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3.2.23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Краевая интеллектуальная игра «О доблестях, о подвигах, о славе...»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декабрь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Развитие логического и творческого мышления, развитие внимания, памяти, наблюдательности, мыслительных процессов (обобщение, анализ, синтез)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3.2.24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Краевой конкурс научно-исследовательских работ школьников «Первые шаги в науку»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декабрь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Развитие и совершенствование у обучающихся интереса к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проектной, научно-исследовательской </w:t>
            </w:r>
            <w:r>
              <w:rPr>
                <w:rFonts w:ascii="Times New Roman" w:hAnsi="Times New Roman"/>
                <w:sz w:val="24"/>
                <w:highlight w:val="none"/>
              </w:rPr>
              <w:br/>
              <w:t xml:space="preserve">деятельности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3.2.25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Краевая олимпиада «Нанотехнологии будущего»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декабрь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Популяризация научных знаний и новых технологий, а также развитие у учащихся интереса к научно-исследовательской деятельности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3.2.26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Краевая олимпиада дошкольников «По дороге знаний»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февраль 2024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определение широты кругозора участников, развитие познавательной сферы детей, определение уровня  сформированности общеучебных навыков у детей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3.2.27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Краевой творческий конкурс «КосмоЛогия»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Апрель 2024 года 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Формирование интереса к изучению истории открытий космоса, астрономии, ракетной техники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3.2.28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Олимпиада школьников по физике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Май 2024 года 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Выявление и проверка знаний по физике, повышение у обучающихся мотивации к обучению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3.2.29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интеллектуально-инженерного творчества«Современная энергетика»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Декабрь 2024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центр 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Поддержка научных исследований школьников в области инженерно-технической, изобретательской деятельности, популяризация среди школьников фундаментальной и прикладной науки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3.2.30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Проведение психологического мониторинга включающего: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навык чтения на русском языке для учеников 2, 4, 6, 9,11 классов;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тест структуры интеллекта для учеников 5, 7. 8, 9, 11 классов;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определение профессиональных способностей (профдиагностика) для учащихся 7-11 классов.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(по графику)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Определение единицы во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сприятия текста; представление об уровне и объёме хорошо понимаемого ребенком учебного материала; прогноз уровня грамотности и специфики ошибок оценка уровня и структуры интеллектуальных способностей. исследование вербального и невербального интеллекта: ле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ксического запаса, общей осведомленности, способности к абстрагированию, способности к обобщению, математических способностей, комбинаторного мышления, пространственного воображения, способности к кратковременному запоминанию наглядно-образной информации.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Выявление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нейродинамических особенностей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en-US"/>
              </w:rPr>
              <w:t xml:space="preserve">3.3.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gridSpan w:val="4"/>
            <w:tcW w:w="13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Работа с обучающимися в системе дополнительного образования по формированию функциональной грамотности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Использование на уроках в центрах «Точка роста» банка заданий по формированию функциональной грамотности обучающихся 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Центр «Точка роста»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Повышение качества образовательных результатов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по коррекции дефицитов обучающихся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Преодоление дефицитов на основе диагностики достижений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Участие в исследовании качества образования в части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сформированности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функциональной грамотности 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Октябрь -ноябрь 2023 года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Министерство, ОО (в соответствии с выборкой)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Готовность обучающихся к решению задач по функциональной грамотности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 программы углубленного изучения математики «Математика» для обучающихся 7-11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и развитие математической грамотности, критического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углубленного изучения математики «Решение олимпиадных задач по математике» 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(по графику)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и развитие математической грамотности, креативного и критического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 программы углубленного изучения программирования «Олимпиадное программирование»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(по графику)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Развитие навыков 4к.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математической грамотности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 программы углубленного изучения русского языка и культуры речи «Русский язык. Культура речи» для обучающихся 8-11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(по графику)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и развитие читательской грамотности, глобальных компетенций и креативного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 программы углубленного изучения русского языка и литературы «Подготовка к конкурсам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лингвистической направленности» 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и развитие читательской грамотности, глобальных компетенций и креативного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 программы углубленного изучения физики «Физика» для обучающихся 7-11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(по графику)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и развитие естественнонаучной грамотности, предметных, метапредметных и универсальных способов деятельности; развитие креативного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3.3.10.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 программы «Решение олимпиадных задач по физике» для обучающихся 7-11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и развитие естественнонаучной и математической грамотности, развитие креативного и критического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3.3.11.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«Хайтек цех» 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3.3.12.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«IT-квантум» 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3.3.13.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«Робоквантум» 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3.3.14.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«Геоквантум» 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естественно-научной грамотности, навыков решения учебных и житейских задач, креативного 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3.3.15.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«Энерджиквантум» 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естественно-научной грамотности,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3.3.16.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«Биоквантум» для обучающихся 7-11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естественно-научной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3.3.17.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</w:t>
            </w:r>
            <w:hyperlink r:id="rId10" w:tooltip="https://mkvantorium.stavdeti.ru/education/virtualnaya-i-dopolnennaya-realnost-vr-ar-informatsionnye-tekhnologii-it/" w:history="1">
              <w:r>
                <w:rPr>
                  <w:rFonts w:ascii="Times New Roman" w:hAnsi="Times New Roman"/>
                  <w:sz w:val="24"/>
                  <w:szCs w:val="24"/>
                  <w:highlight w:val="none"/>
                </w:rPr>
                <w:t xml:space="preserve">Виртуальная и дополненная реальность/ Информационные технологии» 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(по графику)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3.3.18.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</w:t>
            </w:r>
            <w:hyperlink r:id="rId11" w:tooltip="https://mkvantorium.stavdeti.ru/education/geoinformatsionnye-tekhnologii-geo-aerotekhnologii-aero/" w:history="1">
              <w:r>
                <w:rPr>
                  <w:rFonts w:ascii="Times New Roman" w:hAnsi="Times New Roman"/>
                  <w:sz w:val="24"/>
                  <w:szCs w:val="24"/>
                  <w:highlight w:val="none"/>
                </w:rPr>
                <w:t xml:space="preserve">Геоинформационные технологии/Аэротехнологии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» 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(по графику)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естественно-научной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3.3.19.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</w:t>
            </w:r>
            <w:hyperlink r:id="rId12" w:tooltip="https://mkvantorium.stavdeti.ru/education/promyshlennaya-robototekhnika-promrobo-promyshlennyy-dizayn-promdizayn/" w:history="1">
              <w:r>
                <w:rPr>
                  <w:rFonts w:ascii="Times New Roman" w:hAnsi="Times New Roman"/>
                  <w:sz w:val="24"/>
                  <w:szCs w:val="24"/>
                  <w:highlight w:val="none"/>
                </w:rPr>
                <w:t xml:space="preserve">Промышленная робототехника/ Промышленный дизайн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» для обучающихся 5-11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(по графику)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3.3.20.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«Кибергигиена и работа с большими данными» для обучающихся 6-11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3.3.21.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«IT ШКОЛА SAMSUNG / Мобильная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разработка» для обучающихся 8-11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3.3.22.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«Разработка VR/AR приложений» для обучающихся 6-11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3.3.23.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«Системное администрирование» для обучающихся 6-11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3.3.24.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«Программирование на Си-подобных языках» для обучающихся 6-11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3.3.25.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общеразвивающей программы «Основы алгоритмики и логики» для обучающихся 5-6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2023/23учебный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начальных навыков программирования для решения простых учебных задач.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3.3.26.</w:t>
            </w:r>
            <w:r>
              <w:rPr>
                <w:highlight w:val="none"/>
                <w14:ligatures w14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программы ЯндексЛицей «Основы программирования на Python» для обучающихся 8-11 класс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«Поиск»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3.3.27.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«Олимпиадная астрономия. 1 ступень»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умений решать теоретические, практические и наблюдательные задачи повышенного уровня сложности на основе глубоких знаний физических и астрономических закономерностей.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3.3.28.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«Олимпиадная астрономия. 2 ступень»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умений решать теоретические, практические и наблюдательные задачи повышенного уровня сложности на основе глубоких знаний физических и астрономических закономерностей.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Овладение методами и приемами решения различных типов расчетных и наблюдательных астрономических задач повышенного и высокого уровней сложности.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3.3.29.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«Олимпиадная физика»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3.3.30.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«Олимпиадная биология»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3.3.31.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«Олимпиадная химия»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3.3.32.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«Математика. Квадратичная функция, треугольники»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математической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3.3.33.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технической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«Открытое цифровое пространство»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3.3.34.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художественной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«Дизайн ландшафта и современные компьютерные технологии»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творческих способностей, креативного мышления, читательской грамотности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3.3.35.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«Механика. Кинематика»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3.3.36.</w:t>
            </w:r>
            <w:r>
              <w:rPr>
                <w:highlight w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технической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«Большие вызовы. Умный город и безопасность»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3.3.37.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социаль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но-гуманитарной направленности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Олимпиадный русский язык. Синтаксис и пунктуация»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и развитие читательской грамотности,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творческих способностей,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глобальных компетенций и креативного мышления у обучающихся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способность к саморазвитию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творческих способн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остей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3.3.38.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дополнительной общеобразовательной общеразвивающей программы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художественной направленности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«Основы гончарного искусства и ручной лепки»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yellow"/>
                <w14:ligatures w14:val="none"/>
              </w:rPr>
            </w:pPr>
            <w:r>
              <w:rPr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3.3.39.</w:t>
            </w:r>
            <w:r>
              <w:rPr>
                <w:highlight w:val="yellow"/>
                <w14:ligatures w14:val="none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«Анатомия и физиология человека»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3.3.40.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«Сохранение генетического разнообразия сельскохозяйственных животных Ставропольского края»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3.3.41.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дополнительной общеобразовательной общеразвивающей программы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социаль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но-гуманитарной направленности «Когнитивная психология»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креативного мышления, 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3.3.42.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«Колебания и волны»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3.3.43.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«Избранные вопросы неорганической химии»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3.3.44.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«Математика. Многочлены, окружности»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математическ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3.3.45.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 технической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«Основы нанотехнологий»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3.3.46.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дополнительной общеобразовательной общеразвивающей программы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художественной направленности  «Рисунок гипсовой головы»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3.3.47.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«Клеточные технологии в биомедицине»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3.3.48.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«Олимпиадная биология. Ботаника. Зоология»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3.3.49.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«Молекулярная физика»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3.3.50.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«Избранные вопросы органической химии»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3.3.51.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 технической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«Олимпиадная информатика. Кодирование информации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системы счисления. Основы логики»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3.3.52.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 программы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социально-гуманитарной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«Копирайтинг как основной инструмент маркетинга»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и развитие читательской грамотности,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творческих способностей,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глобальных компетенций и креативного мышления у обучающихся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способность к саморазвитию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творческих способн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остей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3.3.53.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«Олимпиадная математика»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3.3.54.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 технической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«Оцифровка бизнес-идеи»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математической и финансовой грамотности,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3.3.55.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художественн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«Азбука театра»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и развитие читательской грамотности,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творческих способностей,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глобальных компетенций и креативного мышления у обучающихся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способность к саморазвитию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3.3.56.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ализация дополнительной общеобразовательной общеразвивающей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программы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естественнонаучной направленности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«Основы ветеринарного дела»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2023/2024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естественно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3.3.57.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Олимпиадная астрономия» для 8-9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естественнонаучной грамотности, предметных, метапредметных и универсальных способов деятельности в области астрономии; развитие креативного мышления у обучающихся, экспериментальная деятельность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3.3.58.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Олимпиадная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астрофизика» для 10-11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естественнонаучной грамотности, предметных, метапредметных и универсальных способов деятельности в области физики и астрономии; развитие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креативного мышления у обучающихся, экспериментальная деятельность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3.3.59.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Экспериментальная физика» для 8-9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естественнонаучной грамотности, предметных, метапредметных и универсальных способов деятельности в области физики; развитие креативного мышления у обучающихся, экспериментальная деятельность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3.3.60.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Олимпиадная биология» для 7-11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естественнонаучной грамотности, предметных, метапредметных и универсальных способов деятельности в области биологии; развитие креативного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3.3.61.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Олимпиадная химия» для 7-10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естественнонаучной грамотности, предметных, метапредметных и универсальных способов деятельности в области химии; развитие креативного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3.3.62.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Инновационные методы выращивания здоровых растений» для 7-9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3.3.63.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Современные агробиотехнологии выращивания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растений» для 8-10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3.3.64.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Актуальные проблемы микробиологии и биотехнологии. Микроклонирование» для 8-10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3.3.65.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Зоодоктор» для 6-8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3.3.66.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Выращивание гидробионтов и растений по технологии аквапоники»  для 7-8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3.3.67.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Исследования и контроль качества продуктов питания»  для 8-10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3.3.68.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Практическая физиология с элементами патологии» для 9-11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3.3.69.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Основы медицинских знаний» для 8-10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3.3.70.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Общая и медицинская генетика» для 8-10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3.3.71.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Язык программирования Python» для 7-8 классов 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3.3.72.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«Цифроград. Анализ и обработка» данных для 7-8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математической и компьютерной грамотности, креативного мышления, финансовой грамотности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«Цифроград. Компьютерное моделирование»  для 8-10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математической и компьютерной  грамотности, креативного мышления, финансовой грамотности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3.3.74.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«Когнитивная психология. Знакомство с научным направлением» для 6-8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3.3.75.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«Когнитивная психология. Проектная работа» для 8-10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3.3.76.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Формирование нейронных связей посредством игровых технологий» для 7-9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3.3.77.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Современная психология и когнитивные исследования» для 9-11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3.3.78.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Интернет вещей. Бытовой IoT» для 7-8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3.3.79.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Интернет вещей. Индустриальный IoT» для 8-9 классов 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3.3.80.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Персональная кибербезопасность» для 7-10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навыков решения учебных и жизненных 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3.3.81.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Основы нанотехнологий» для 7-8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3.3.82.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Основы нанобиотехнологий» для 9-11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3.3.83.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Источники альтернативной энергетики» для 8-10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3.3.84.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Топливные элементы в энергетике» для 8-10 классов 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3.3.85.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Национальная технологическая олимпиада.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br/>
              <w:t xml:space="preserve">Космическая робототехника и ракетостроение» для 7-10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3.3.86.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Словесное искусство. Юные писатели» для 7-8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читательской грамотности, глобальных компетенций и креативного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3.3.87.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Словесное искусство. Комплексный анализ текста» для 9-10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читательской грамотности, глобальных компетенций и креативного мышления у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3.3.88.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Азбука театра» для 6-8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3.3.89.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программы 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Живопись в искусстве» для 6-8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3.3.90.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Основы графики» для 7-9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3.3.91.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Современный рисунок» для 7-9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3.3.92.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Основы художественной керамики» 6-10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3.3.93.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Художественный арт-дизайн» для 7-9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3.3.94.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Ландшафтный дизайн и современные компьютерные технологии» для 7-11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3.3.95.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Шахматы» для 5-8 классов 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 умений распознавать проблемы, которые возникают в окружающей действительности и могут быть решены средствами математики;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формулироват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ь эти проблемы на языке математики; решать проблемы, используя математические факты и методы; анализировать использованные методы решения; интерпретировать полученные результаты с учетом поставленной проблемы; формулировать и записывать результаты решения.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3.3.96.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Образовательный киберспорт» для 8-11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навыков решения учебных и жизненных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3.3.97.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Спортивное программирование» для 8-11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навыков решения учебных и жизненных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3.3.98.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Гандбол» для 5 классов</w:t>
            </w:r>
            <w:r>
              <w:rPr>
                <w:highlight w:val="none"/>
              </w:rPr>
            </w:r>
            <w:r/>
          </w:p>
        </w:tc>
        <w:tc>
          <w:tcP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2023/24 учебный год</w:t>
            </w:r>
            <w:r>
              <w:rPr>
                <w:highlight w:val="none"/>
              </w:rPr>
            </w:r>
            <w:r/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Региональный центр «Сириус 26»</w:t>
            </w:r>
            <w:r>
              <w:rPr>
                <w:highlight w:val="none"/>
              </w:rPr>
            </w:r>
            <w:r/>
          </w:p>
        </w:tc>
        <w:tc>
          <w:tcPr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Формирование знаний о физической культуре и жизненно важных двигательных умений и навыков;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br/>
              <w:t xml:space="preserve">развитие индивидуальных двигательных способностей и повышение уровня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физической подготовленности учащихся;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br/>
              <w:t xml:space="preserve">воспитание ценностных ориентаций на физическое совершенствование личности;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br/>
              <w:t xml:space="preserve">формирование потребности в регулярных занятиях физическими упражнениями и избранными видомами  спорта;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t xml:space="preserve">воспитание моральных и волевых качеств;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en-US" w:bidi="ar-SA"/>
              </w:rPr>
              <w:br/>
              <w:t xml:space="preserve">развитие опыта межличностного общения. </w:t>
            </w:r>
            <w:r>
              <w:rPr>
                <w:highlight w:val="none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6838" w:h="11906" w:orient="landscape"/>
      <w:pgMar w:top="1134" w:right="567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B0309010101010101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Noto Sans Devanagari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6098348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19</w:t>
        </w:r>
        <w:r>
          <w:rPr>
            <w:rFonts w:ascii="Times New Roman" w:hAnsi="Times New Roman" w:cs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suff w:val="tab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pStyle w:val="859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upperLetter"/>
      <w:pStyle w:val="860"/>
      <w:isLgl w:val="false"/>
      <w:suff w:val="tab"/>
      <w:lvlText w:val="%2."/>
      <w:lvlJc w:val="left"/>
      <w:pPr>
        <w:ind w:left="720" w:firstLine="0"/>
      </w:pPr>
    </w:lvl>
    <w:lvl w:ilvl="2">
      <w:start w:val="1"/>
      <w:numFmt w:val="decimal"/>
      <w:pStyle w:val="861"/>
      <w:isLgl w:val="false"/>
      <w:suff w:val="tab"/>
      <w:lvlText w:val="%3."/>
      <w:lvlJc w:val="left"/>
      <w:pPr>
        <w:ind w:left="1440" w:firstLine="0"/>
      </w:pPr>
    </w:lvl>
    <w:lvl w:ilvl="3">
      <w:start w:val="1"/>
      <w:numFmt w:val="lowerLetter"/>
      <w:pStyle w:val="862"/>
      <w:isLgl w:val="false"/>
      <w:suff w:val="tab"/>
      <w:lvlText w:val="%4)"/>
      <w:lvlJc w:val="left"/>
      <w:pPr>
        <w:ind w:left="2160" w:firstLine="0"/>
      </w:pPr>
    </w:lvl>
    <w:lvl w:ilvl="4">
      <w:start w:val="1"/>
      <w:numFmt w:val="decimal"/>
      <w:pStyle w:val="863"/>
      <w:isLgl w:val="false"/>
      <w:suff w:val="tab"/>
      <w:lvlText w:val="(%5)"/>
      <w:lvlJc w:val="left"/>
      <w:pPr>
        <w:ind w:left="2880" w:firstLine="0"/>
      </w:pPr>
    </w:lvl>
    <w:lvl w:ilvl="5">
      <w:start w:val="1"/>
      <w:numFmt w:val="lowerLetter"/>
      <w:pStyle w:val="864"/>
      <w:isLgl w:val="false"/>
      <w:suff w:val="tab"/>
      <w:lvlText w:val="(%6)"/>
      <w:lvlJc w:val="left"/>
      <w:pPr>
        <w:ind w:left="3600" w:firstLine="0"/>
      </w:pPr>
    </w:lvl>
    <w:lvl w:ilvl="6">
      <w:start w:val="1"/>
      <w:numFmt w:val="lowerRoman"/>
      <w:pStyle w:val="865"/>
      <w:isLgl w:val="false"/>
      <w:suff w:val="tab"/>
      <w:lvlText w:val="(%7)"/>
      <w:lvlJc w:val="left"/>
      <w:pPr>
        <w:ind w:left="4320" w:firstLine="0"/>
      </w:pPr>
    </w:lvl>
    <w:lvl w:ilvl="7">
      <w:start w:val="1"/>
      <w:numFmt w:val="lowerLetter"/>
      <w:pStyle w:val="866"/>
      <w:isLgl w:val="false"/>
      <w:suff w:val="tab"/>
      <w:lvlText w:val="(%8)"/>
      <w:lvlJc w:val="left"/>
      <w:pPr>
        <w:ind w:left="5040" w:firstLine="0"/>
      </w:pPr>
    </w:lvl>
    <w:lvl w:ilvl="8">
      <w:start w:val="1"/>
      <w:numFmt w:val="lowerRoman"/>
      <w:pStyle w:val="867"/>
      <w:isLgl w:val="false"/>
      <w:suff w:val="tab"/>
      <w:lvlText w:val="(%9)"/>
      <w:lvlJc w:val="left"/>
      <w:pPr>
        <w:ind w:left="5760" w:firstLine="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ascii="Times New Roman" w:hAnsi="Times New Roman" w:cs="Times New Roman"/>
        <w:b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ascii="Times New Roman" w:hAnsi="Times New Roman" w:cs="Times New Roman"/>
        <w:b w:val="0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ascii="Times New Roman" w:hAnsi="Times New Roman" w:cs="Times New Roman"/>
        <w:b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b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ascii="Times New Roman" w:hAnsi="Times New Roman" w:cs="Times New Roman"/>
        <w:b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b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ascii="Times New Roman" w:hAnsi="Times New Roman" w:cs="Times New Roman"/>
        <w:b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b/>
        <w:sz w:val="24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9"/>
  </w:num>
  <w:num w:numId="19">
    <w:abstractNumId w:val="9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8"/>
    <w:link w:val="859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868"/>
    <w:link w:val="860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868"/>
    <w:link w:val="861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868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868"/>
    <w:link w:val="863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868"/>
    <w:link w:val="864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868"/>
    <w:link w:val="8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868"/>
    <w:link w:val="866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868"/>
    <w:link w:val="867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8"/>
    <w:next w:val="858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8"/>
    <w:link w:val="704"/>
    <w:uiPriority w:val="10"/>
    <w:rPr>
      <w:sz w:val="48"/>
      <w:szCs w:val="48"/>
    </w:rPr>
  </w:style>
  <w:style w:type="paragraph" w:styleId="706">
    <w:name w:val="Subtitle"/>
    <w:basedOn w:val="858"/>
    <w:next w:val="858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8"/>
    <w:link w:val="706"/>
    <w:uiPriority w:val="11"/>
    <w:rPr>
      <w:sz w:val="24"/>
      <w:szCs w:val="24"/>
    </w:rPr>
  </w:style>
  <w:style w:type="paragraph" w:styleId="708">
    <w:name w:val="Quote"/>
    <w:basedOn w:val="858"/>
    <w:next w:val="858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8"/>
    <w:next w:val="858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8"/>
    <w:link w:val="882"/>
    <w:uiPriority w:val="99"/>
  </w:style>
  <w:style w:type="character" w:styleId="713">
    <w:name w:val="Footer Char"/>
    <w:basedOn w:val="868"/>
    <w:link w:val="884"/>
    <w:uiPriority w:val="99"/>
  </w:style>
  <w:style w:type="paragraph" w:styleId="714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84"/>
    <w:uiPriority w:val="99"/>
  </w:style>
  <w:style w:type="table" w:styleId="716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8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8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paragraph" w:styleId="859">
    <w:name w:val="Heading 1"/>
    <w:basedOn w:val="858"/>
    <w:next w:val="858"/>
    <w:link w:val="873"/>
    <w:uiPriority w:val="9"/>
    <w:qFormat/>
    <w:pPr>
      <w:numPr>
        <w:numId w:val="12"/>
      </w:num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Heading 2"/>
    <w:basedOn w:val="858"/>
    <w:next w:val="858"/>
    <w:link w:val="874"/>
    <w:uiPriority w:val="9"/>
    <w:semiHidden/>
    <w:unhideWhenUsed/>
    <w:qFormat/>
    <w:pPr>
      <w:numPr>
        <w:ilvl w:val="1"/>
        <w:numId w:val="12"/>
      </w:num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61">
    <w:name w:val="Heading 3"/>
    <w:basedOn w:val="858"/>
    <w:next w:val="858"/>
    <w:link w:val="875"/>
    <w:uiPriority w:val="9"/>
    <w:unhideWhenUsed/>
    <w:qFormat/>
    <w:pPr>
      <w:numPr>
        <w:ilvl w:val="2"/>
        <w:numId w:val="12"/>
      </w:num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862">
    <w:name w:val="Heading 4"/>
    <w:basedOn w:val="858"/>
    <w:next w:val="858"/>
    <w:link w:val="876"/>
    <w:uiPriority w:val="9"/>
    <w:semiHidden/>
    <w:unhideWhenUsed/>
    <w:qFormat/>
    <w:pPr>
      <w:numPr>
        <w:ilvl w:val="3"/>
        <w:numId w:val="12"/>
      </w:num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863">
    <w:name w:val="Heading 5"/>
    <w:basedOn w:val="858"/>
    <w:next w:val="858"/>
    <w:link w:val="877"/>
    <w:uiPriority w:val="9"/>
    <w:semiHidden/>
    <w:unhideWhenUsed/>
    <w:qFormat/>
    <w:pPr>
      <w:numPr>
        <w:ilvl w:val="4"/>
        <w:numId w:val="12"/>
      </w:num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864">
    <w:name w:val="Heading 6"/>
    <w:basedOn w:val="858"/>
    <w:next w:val="858"/>
    <w:link w:val="878"/>
    <w:uiPriority w:val="9"/>
    <w:semiHidden/>
    <w:unhideWhenUsed/>
    <w:qFormat/>
    <w:pPr>
      <w:numPr>
        <w:ilvl w:val="5"/>
        <w:numId w:val="12"/>
      </w:num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865">
    <w:name w:val="Heading 7"/>
    <w:basedOn w:val="858"/>
    <w:next w:val="858"/>
    <w:link w:val="879"/>
    <w:uiPriority w:val="9"/>
    <w:semiHidden/>
    <w:unhideWhenUsed/>
    <w:qFormat/>
    <w:pPr>
      <w:numPr>
        <w:ilvl w:val="6"/>
        <w:numId w:val="12"/>
      </w:num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866">
    <w:name w:val="Heading 8"/>
    <w:basedOn w:val="858"/>
    <w:next w:val="858"/>
    <w:link w:val="880"/>
    <w:uiPriority w:val="9"/>
    <w:semiHidden/>
    <w:unhideWhenUsed/>
    <w:qFormat/>
    <w:pPr>
      <w:numPr>
        <w:ilvl w:val="7"/>
        <w:numId w:val="12"/>
      </w:num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867">
    <w:name w:val="Heading 9"/>
    <w:basedOn w:val="858"/>
    <w:next w:val="858"/>
    <w:link w:val="881"/>
    <w:uiPriority w:val="9"/>
    <w:semiHidden/>
    <w:unhideWhenUsed/>
    <w:qFormat/>
    <w:pPr>
      <w:numPr>
        <w:ilvl w:val="8"/>
        <w:numId w:val="12"/>
      </w:num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table" w:styleId="871">
    <w:name w:val="Table Grid"/>
    <w:basedOn w:val="8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>
    <w:name w:val="List Paragraph"/>
    <w:basedOn w:val="858"/>
    <w:uiPriority w:val="34"/>
    <w:qFormat/>
    <w:pPr>
      <w:contextualSpacing/>
      <w:ind w:left="720"/>
    </w:pPr>
  </w:style>
  <w:style w:type="character" w:styleId="873" w:customStyle="1">
    <w:name w:val="Заголовок 1 Знак"/>
    <w:basedOn w:val="868"/>
    <w:link w:val="85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74" w:customStyle="1">
    <w:name w:val="Заголовок 2 Знак"/>
    <w:basedOn w:val="868"/>
    <w:link w:val="860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75" w:customStyle="1">
    <w:name w:val="Заголовок 3 Знак"/>
    <w:basedOn w:val="868"/>
    <w:link w:val="861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876" w:customStyle="1">
    <w:name w:val="Заголовок 4 Знак"/>
    <w:basedOn w:val="868"/>
    <w:link w:val="862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877" w:customStyle="1">
    <w:name w:val="Заголовок 5 Знак"/>
    <w:basedOn w:val="868"/>
    <w:link w:val="863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878" w:customStyle="1">
    <w:name w:val="Заголовок 6 Знак"/>
    <w:basedOn w:val="868"/>
    <w:link w:val="864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879" w:customStyle="1">
    <w:name w:val="Заголовок 7 Знак"/>
    <w:basedOn w:val="868"/>
    <w:link w:val="865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80" w:customStyle="1">
    <w:name w:val="Заголовок 8 Знак"/>
    <w:basedOn w:val="868"/>
    <w:link w:val="866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881" w:customStyle="1">
    <w:name w:val="Заголовок 9 Знак"/>
    <w:basedOn w:val="868"/>
    <w:link w:val="867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882">
    <w:name w:val="Header"/>
    <w:basedOn w:val="858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868"/>
    <w:link w:val="882"/>
    <w:uiPriority w:val="99"/>
  </w:style>
  <w:style w:type="paragraph" w:styleId="884">
    <w:name w:val="Footer"/>
    <w:basedOn w:val="858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868"/>
    <w:link w:val="884"/>
    <w:uiPriority w:val="99"/>
  </w:style>
  <w:style w:type="paragraph" w:styleId="886">
    <w:name w:val="Balloon Text"/>
    <w:basedOn w:val="858"/>
    <w:link w:val="8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basedOn w:val="868"/>
    <w:link w:val="886"/>
    <w:uiPriority w:val="99"/>
    <w:semiHidden/>
    <w:rPr>
      <w:rFonts w:ascii="Tahoma" w:hAnsi="Tahoma" w:cs="Tahoma"/>
      <w:sz w:val="16"/>
      <w:szCs w:val="16"/>
    </w:rPr>
  </w:style>
  <w:style w:type="character" w:styleId="888">
    <w:name w:val="Hyperlink"/>
    <w:basedOn w:val="868"/>
    <w:uiPriority w:val="99"/>
    <w:semiHidden/>
    <w:unhideWhenUsed/>
    <w:rPr>
      <w:color w:val="0000ff"/>
      <w:u w:val="single"/>
    </w:rPr>
  </w:style>
  <w:style w:type="paragraph" w:styleId="889" w:customStyle="1">
    <w:name w:val="Содержимое таблицы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64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eastAsia="Tahoma" w:cs="Noto Sans Devanagari" w:asciiTheme="minorHAnsi" w:hAnsi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90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ahoma" w:cs="Noto Sans Devanagari" w:asciiTheme="minorHAnsi" w:hAnsi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mkvantorium.stavdeti.ru/education/virtualnaya-i-dopolnennaya-realnost-vr-ar-informatsionnye-tekhnologii-it/" TargetMode="External"/><Relationship Id="rId11" Type="http://schemas.openxmlformats.org/officeDocument/2006/relationships/hyperlink" Target="https://mkvantorium.stavdeti.ru/education/geoinformatsionnye-tekhnologii-geo-aerotekhnologii-aero/" TargetMode="External"/><Relationship Id="rId12" Type="http://schemas.openxmlformats.org/officeDocument/2006/relationships/hyperlink" Target="https://mkvantorium.stavdeti.ru/education/promyshlennaya-robototekhnika-promrobo-promyshlennyy-dizayn-promdizay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27</cp:revision>
  <dcterms:created xsi:type="dcterms:W3CDTF">2022-05-27T17:56:00Z</dcterms:created>
  <dcterms:modified xsi:type="dcterms:W3CDTF">2023-10-09T16:15:21Z</dcterms:modified>
</cp:coreProperties>
</file>